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CAPROVER</w:t>
      </w:r>
    </w:p>
    <w:p/>
    <w:p>
      <w:pPr>
        <w:pStyle w:val="Heading2"/>
      </w:pPr>
      <w:r>
        <w:t>Why Anticloud Wins in INFRA_DEVOPS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https://github.com/caprover/caprover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