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Environment</w:t>
      </w:r>
    </w:p>
    <w:p>
      <w:pPr>
        <w:pStyle w:val="Heading1"/>
      </w:pPr>
      <w:r>
        <w:t>Commitment to Environment — CLAUSE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CLAUSE | Category: LEGAL_TECH</w:t>
      </w:r>
    </w:p>
    <w:p>
      <w:r>
        <w:rPr>
          <w:sz w:val="22"/>
        </w:rPr>
        <w:t>Upstream: https://github.com/nicedoc/clause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environment for the Anticloud integration of CLAUSE.</w:t>
      </w:r>
    </w:p>
    <w:p/>
    <w:p>
      <w:r>
        <w:rPr>
          <w:sz w:val="22"/>
        </w:rPr>
        <w:t>Smart contract authoring and execution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CLAUSE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