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26 TRL ML</w:t>
      </w:r>
    </w:p>
    <w:p>
      <w:pPr>
        <w:pStyle w:val="Heading1"/>
      </w:pPr>
      <w:r>
        <w:t>Technology Readiness Level for ML (TRL-ML, Lavin et al. 2022)</w:t>
      </w:r>
    </w:p>
    <w:p>
      <w:r>
        <w:t>**Anticloud FZ LLE — PAX L5 Narrow L2 General 27B**</w:t>
      </w:r>
    </w:p>
    <w:p>
      <w:r>
        <w:t>Run: 2026-10-02T09:55:05.045744Z | Framework ID: 26_TRL_ML</w:t>
      </w:r>
    </w:p>
    <w:p>
      <w:pPr>
        <w:pStyle w:val="Heading2"/>
      </w:pPr>
      <w:r>
        <w:t>Standard</w:t>
      </w:r>
    </w:p>
    <w:p>
      <w:r>
        <w:t>Nature Commun. 2022, doi:10.1038/s41467-022-33128-9</w:t>
      </w:r>
    </w:p>
    <w:p>
      <w:pPr>
        <w:pStyle w:val="Heading2"/>
      </w:pPr>
      <w:r>
        <w:t>Result</w:t>
      </w:r>
    </w:p>
    <w:p>
      <w:r>
        <w:t>TRL 8 — System complete and qualified; real inference verified on Kaggle T4</w:t>
      </w:r>
    </w:p>
    <w:p>
      <w:pPr>
        <w:pStyle w:val="Heading2"/>
      </w:pPr>
      <w:r>
        <w:t>Score</w:t>
      </w:r>
    </w:p>
    <w:p>
      <w:r>
        <w:t>TRL 8/9</w:t>
      </w:r>
    </w:p>
    <w:p>
      <w:pPr>
        <w:pStyle w:val="Heading2"/>
      </w:pPr>
      <w:r>
        <w:t>Notes</w:t>
      </w:r>
    </w:p>
    <w:p>
      <w:r>
        <w:t>PAX L5 Narrow L2 General 27B: real GGUF inference on T4 GPU confirmed. SingleBinary module at TRL 6 (deterministic=False pending PyInstaller CI).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95b938429592963aa8ee3339493d48e01bb3f79c8f84dcfeb832008617b306ff |</w:t>
      </w:r>
    </w:p>
    <w:p>
      <w:r>
        <w:t>| SHA3-256 (chain) | f73c36ac01e3623fd960176fa51803585d4e7b652f3d3a77eb68ebd7bfa5d70a |</w:t>
      </w:r>
    </w:p>
    <w:p>
      <w:r>
        <w:t>| Timestamp UTC | 2026-10-02T09:55:05.045744Z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