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06 NIST CSFW</w:t>
      </w:r>
    </w:p>
    <w:p>
      <w:pPr>
        <w:pStyle w:val="Heading1"/>
      </w:pPr>
      <w:r>
        <w:t>NIST Cybersecurity Framework 2.0</w:t>
      </w:r>
    </w:p>
    <w:p>
      <w:r>
        <w:t>**Anticloud FZ LLE — PAX L5 Narrow L2 General 27B**</w:t>
      </w:r>
    </w:p>
    <w:p>
      <w:r>
        <w:t>Run: 2026-10-02T11:09:57.879964Z | Framework ID: 06_NIST_CSFW</w:t>
      </w:r>
    </w:p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be508e72c872ae257034365cabf7a2c65677345c035021c815911e6f7bf80668 |</w:t>
      </w:r>
    </w:p>
    <w:p>
      <w:r>
        <w:t>| SHA3-256 (chain) | b9a1cdd40de7d17313c5ef978df57c3ae6ea2dd1b04a61fc91755a2a056bd45c |</w:t>
      </w:r>
    </w:p>
    <w:p>
      <w:r>
        <w:t>| Timestamp UTC | 2026-10-02T11:09:57.879964Z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