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EMONHUB</w:t>
      </w:r>
    </w:p>
    <w:p/>
    <w:p>
      <w:pPr>
        <w:pStyle w:val="Heading2"/>
      </w:pPr>
      <w:r>
        <w:t>Why Anticloud Wins in ELECTRICITY_MANAGEMENT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https://github.com/OpenEnergyMonitor/emonhub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