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Investor Faq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Investor FAQ — ENCODEC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ENCODEC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https://github.com/facebookresearch/encodec (MIT)</w:t>
      </w:r>
    </w:p>
    <w:p>
      <w:pPr>
        <w:pStyle w:val="Heading2"/>
      </w:pPr>
      <w:r>
        <w:t>Overview</w:t>
      </w:r>
    </w:p>
    <w:p>
      <w:r>
        <w:t>This document covers investor faq for the Anticloud integration of ENCODEC.</w:t>
      </w:r>
    </w:p>
    <w:p>
      <w:r>
        <w:t>Neural audio codec by Meta</w:t>
      </w:r>
    </w:p>
    <w:p>
      <w:pPr>
        <w:pStyle w:val="Heading2"/>
      </w:pPr>
      <w:r>
        <w:t>Anticloud Integration</w:t>
      </w:r>
    </w:p>
    <w:p>
      <w:r>
        <w:t>PAX L5 Narrow L2 General 27B is integrated into ENCODEC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