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ERPNEXT</w:t>
      </w:r>
    </w:p>
    <w:p/>
    <w:p>
      <w:pPr>
        <w:pStyle w:val="Heading2"/>
      </w:pPr>
      <w:r>
        <w:t>Why Anticloud Wins in SUPERMARKETS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GPL3 / MIT modules upstream + Anticommons additions — full source transparency</w:t>
      </w:r>
    </w:p>
    <w:p/>
    <w:p>
      <w:pPr>
        <w:pStyle w:val="Heading2"/>
      </w:pPr>
      <w:r>
        <w:t>Upstream: https://github.com/frappe/erpnext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