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GOGS</w:t>
      </w:r>
    </w:p>
    <w:p/>
    <w:p>
      <w:pPr>
        <w:pStyle w:val="Heading2"/>
      </w:pPr>
      <w:r>
        <w:t>Why Anticloud Wins in SOFTWARE_DEVELOPMENT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https://github.com/gogs/gogs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