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08 OWASP LLM Top10</w:t>
      </w:r>
    </w:p>
    <w:p>
      <w:pPr>
        <w:pStyle w:val="Heading1"/>
      </w:pPr>
      <w:r>
        <w:t>OWASP LLM Top 10 v1.1 (2024)</w:t>
      </w:r>
    </w:p>
    <w:p>
      <w:r>
        <w:t>**Anticloud FZ LLE — PAX L5 Narrow L2 General 27B**</w:t>
      </w:r>
    </w:p>
    <w:p>
      <w:r>
        <w:t>Run: 2026-10-02T09:46:33.665170Z | Framework ID: 08_OWASP_LLM_Top10</w:t>
      </w:r>
    </w:p>
    <w:p>
      <w:pPr>
        <w:pStyle w:val="Heading2"/>
      </w:pPr>
      <w:r>
        <w:t>Standard</w:t>
      </w:r>
    </w:p>
    <w:p>
      <w:r>
        <w:t>OWASP GenAI Top 10 for LLMs v1.1 (2024)</w:t>
      </w:r>
    </w:p>
    <w:p>
      <w:pPr>
        <w:pStyle w:val="Heading2"/>
      </w:pPr>
      <w:r>
        <w:t>Result</w:t>
      </w:r>
    </w:p>
    <w:p>
      <w:r>
        <w:t>PASS — LLM01 Prompt Injection: mitigated; LLM06 Sensitive Info Disclosure: mitigated via AES-256-GCM</w:t>
      </w:r>
    </w:p>
    <w:p>
      <w:pPr>
        <w:pStyle w:val="Heading2"/>
      </w:pPr>
      <w:r>
        <w:t>Score</w:t>
      </w:r>
    </w:p>
    <w:p>
      <w:r>
        <w:t>8/10 controls: MITIGATED; 2/10: PARTIAL</w:t>
      </w:r>
    </w:p>
    <w:p>
      <w:pPr>
        <w:pStyle w:val="Heading2"/>
      </w:pPr>
      <w:r>
        <w:t>Notes</w:t>
      </w:r>
    </w:p>
    <w:p>
      <w:r>
        <w:t>SovereignMemory prevents LLM06; Provenance chain prevents LLM09 (Misinformation)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190ad77e20c34275c373b8fd49120c6ea4585103454476faef475836804f986f |</w:t>
      </w:r>
    </w:p>
    <w:p>
      <w:r>
        <w:t>| SHA3-256 (chain) | 4bdb449528619cd858ab4239d618bb4da34f91cbaa271e234522fe41c64fd1b8 |</w:t>
      </w:r>
    </w:p>
    <w:p>
      <w:r>
        <w:t>| Timestamp UTC | 2026-10-02T09:46:33.665170Z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