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08 OWASP LLM Top10</w:t>
      </w:r>
    </w:p>
    <w:p>
      <w:pPr>
        <w:pStyle w:val="Heading1"/>
      </w:pPr>
      <w:r>
        <w:t>OWASP LLM Top 10 v1.1 (2024)</w:t>
      </w:r>
    </w:p>
    <w:p>
      <w:r>
        <w:t>**Anticloud FZ LLE — PAX L5 Narrow L2 General 27B**</w:t>
      </w:r>
    </w:p>
    <w:p>
      <w:r>
        <w:t>Run: 2026-10-02T09:39:33.006627Z | Framework ID: 08_OWASP_LLM_Top10</w:t>
      </w:r>
    </w:p>
    <w:p>
      <w:pPr>
        <w:pStyle w:val="Heading2"/>
      </w:pPr>
      <w:r>
        <w:t>Standard</w:t>
      </w:r>
    </w:p>
    <w:p>
      <w:r>
        <w:t>OWASP GenAI Top 10 for LLMs v1.1 (2024)</w:t>
      </w:r>
    </w:p>
    <w:p>
      <w:pPr>
        <w:pStyle w:val="Heading2"/>
      </w:pPr>
      <w:r>
        <w:t>Result</w:t>
      </w:r>
    </w:p>
    <w:p>
      <w:r>
        <w:t>PASS — LLM01 Prompt Injection: mitigated; LLM06 Sensitive Info Disclosure: mitigated via AES-256-GCM</w:t>
      </w:r>
    </w:p>
    <w:p>
      <w:pPr>
        <w:pStyle w:val="Heading2"/>
      </w:pPr>
      <w:r>
        <w:t>Score</w:t>
      </w:r>
    </w:p>
    <w:p>
      <w:r>
        <w:t>8/10 controls: MITIGATED; 2/10: PARTIAL</w:t>
      </w:r>
    </w:p>
    <w:p>
      <w:pPr>
        <w:pStyle w:val="Heading2"/>
      </w:pPr>
      <w:r>
        <w:t>Notes</w:t>
      </w:r>
    </w:p>
    <w:p>
      <w:r>
        <w:t>SovereignMemory prevents LLM06; Provenance chain prevents LLM09 (Misinformation)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190ad77e20c34275c373b8fd49120c6ea4585103454476faef475836804f986f |</w:t>
      </w:r>
    </w:p>
    <w:p>
      <w:r>
        <w:t>| SHA3-256 (chain) | 78782570cff8068f15e59835143cb5be9e0b3fbec491f22bb3f9b9aa9d499a89 |</w:t>
      </w:r>
    </w:p>
    <w:p>
      <w:r>
        <w:t>| Timestamp UTC | 2026-10-02T09:39:33.006627Z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