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21 SLSA L3</w:t>
      </w:r>
    </w:p>
    <w:p>
      <w:pPr>
        <w:pStyle w:val="Heading1"/>
      </w:pPr>
      <w:r>
        <w:t>SLSA v1.0 Level 3 (Supply-chain Levels for Software Artifacts)</w:t>
      </w:r>
    </w:p>
    <w:p>
      <w:r>
        <w:t>**Anticloud FZ LLE — PAX L5 Narrow L2 General 27B**</w:t>
      </w:r>
    </w:p>
    <w:p>
      <w:r>
        <w:t>Run: 2026-10-02T10:26:29.662334Z | Framework ID: 21_SLSA_L3</w:t>
      </w:r>
    </w:p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f6e64e236f416288eb8c6f3029988ae13baa11485a65504d8805fc2f3a24aab7 |</w:t>
      </w:r>
    </w:p>
    <w:p>
      <w:r>
        <w:t>| SHA3-256 (chain) | ad388d5a2bb003f6cd94ef0412e7d21f24864a65013714eaa7c156e9448353f5 |</w:t>
      </w:r>
    </w:p>
    <w:p>
      <w:r>
        <w:t>| Timestamp UTC | 2026-10-02T10:26:29.662334Z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