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IRDM</w:t>
      </w:r>
    </w:p>
    <w:p>
      <w:pPr>
        <w:pStyle w:val="Heading2"/>
      </w:pPr>
      <w:r>
        <w:t>Why Anticloud Wins in ACADEMIA_RD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https://github.com/caltechlibrary/irdm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