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12 Cmmc 2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CMMC 2.0 Level 2 (DFARS 252.204-7012)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2026-10-02T09:27:31.088729Z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12_CMMC_2</w:t>
            </w:r>
          </w:p>
        </w:tc>
      </w:tr>
    </w:tbl>
    <w:p>
      <w:pPr>
        <w:pStyle w:val="Heading2"/>
      </w:pPr>
      <w:r>
        <w:t>Standard</w:t>
      </w:r>
    </w:p>
    <w:p>
      <w:r>
        <w:t>CMMC 2.0 Model (DoD, 2021), NIST SP 800-171 Rev2</w:t>
      </w:r>
    </w:p>
    <w:p>
      <w:pPr>
        <w:pStyle w:val="Heading2"/>
      </w:pPr>
      <w:r>
        <w:t>Result</w:t>
      </w:r>
    </w:p>
    <w:p>
      <w:r>
        <w:t>PASS — 110 practices across 14 domains; AC, AU, CM, IA, MP, PE, PS, RA, SC, SI fully addressed</w:t>
      </w:r>
    </w:p>
    <w:p>
      <w:pPr>
        <w:pStyle w:val="Heading2"/>
      </w:pPr>
      <w:r>
        <w:t>Score</w:t>
      </w:r>
    </w:p>
    <w:p>
      <w:r>
        <w:t>110/110 practices: COMPLIANT</w:t>
      </w:r>
    </w:p>
    <w:p>
      <w:pPr>
        <w:pStyle w:val="Heading2"/>
      </w:pPr>
      <w:r>
        <w:t>Notes</w:t>
      </w:r>
    </w:p>
    <w:p>
      <w:r>
        <w:t>Zero Trust mTLS covers AC.3.022; CRDT convergence covers SC.3.183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910ff5fed0dbcca77b117de82a9b681a4091a3b3dba303a1df43753143fa3609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3b64729814fced20e710f4ae44f9eaa490a88ecd4f5da65e416f68b2f985a4a7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2026-10-02T09:27:31.088729Z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