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Origin of Matter-Antimatter Asymmetry (HQ v54)</w:t>
      </w:r>
    </w:p>
    <w:p/>
    <w:p>
      <w:r>
        <w:t>Domain: Particle Physics/Cosmology</w:t>
      </w:r>
    </w:p>
    <w:p>
      <w:r>
        <w:t>Model: PAX L5 Narrow L2 General 27B</w:t>
      </w:r>
    </w:p>
    <w:p>
      <w:r>
        <w:t>Author: Lois-Kleinner Alpasan | Company: Anticloud FZ LLE</w:t>
      </w:r>
    </w:p>
    <w:p>
      <w:r>
        <w:t>Run: PAX_27B HQ v54 | Tokens: 7399 | Time: 1292.1s | Chain: 7c2a10f275308257b95335f6839c1565159650e399175675822ed873083c14f7 | Genesis: 8b4a8a4f6312dfbe885de8280716985637c163fd2a4b5590341d56db1cc4e560</w:t>
      </w:r>
    </w:p>
    <w:p/>
    <w:p>
      <w:r>
        <w:t>Subject: Proposed Resolution to the Baryon Asymmetry Problem via Resonant Leptogenesis with CP-Violating Neutrino Oscillations in the Early Universe</w:t>
      </w:r>
    </w:p>
    <w:p/>
    <w:p>
      <w:r>
        <w:t>### 1. Core Hypothesis</w:t>
      </w:r>
    </w:p>
    <w:p>
      <w:r>
        <w:t>The observed baryon asymmetry of the universe (BAU), quantified by $\eta_B \approx 6 \times 10^{-10}$, originates from Resonant Leptogenesis driven by the decay of heavy right-handed Majorana neutrinos ($N_i$) in the early universe. Unlike standard thermal leptogenesis which requires extremely high mass scales ($M_N &gt; 10^9$ GeV) and often conflicts with low-energy neutrino data, this hypothesis posits that the necessary CP violation arises from quasi-degenerate masses of the lightest two right-handed neutrinos ($M_1 \approx M_2$). This degeneracy enhances the CP-asymmetry parameter $\epsilon_{CP}$ through resonant self-energy corrections, allowing successful baryogenesis at accessible energy scales ($M_N \sim 1\text{--}10$ TeV), potentially within reach of future colliders or precision intensity frontier experiments. The generated lepton asymmetry is subsequently converted into baryon asymmetry via non-perturbative electroweak sphaleron processes before they freeze out.</w:t>
      </w:r>
    </w:p>
    <w:p/>
    <w:p>
      <w:r>
        <w:t>### 2. Mathematical Framework</w:t>
      </w:r>
    </w:p>
    <w:p/>
    <w:p>
      <w:r>
        <w:t>The framework relies on the extension of the Standard Model (SM) by three right-handed singlet fermions $N_R$, leading to the Type-I Seesaw mechanism.</w:t>
      </w:r>
    </w:p>
    <w:p/>
    <w:p>
      <w:r>
        <w:t>A. Lagrangian Extension:</w:t>
      </w:r>
    </w:p>
    <w:p>
      <w:r>
        <w:t>$$ \mathcal{L}_{\text{BSM}} = \mathcal{L}_{\text{SM}} - \frac{1}{2} \overline{N_R^c} M_R N_R - \left( \overline{L_L} Y_\nu \tilde{\Phi} N_R + \text{h.c.} \right) $$</w:t>
      </w:r>
    </w:p>
    <w:p>
      <w:r>
        <w:t>Where:</w:t>
      </w:r>
    </w:p>
    <w:p>
      <w:r>
        <w:t>*   $L_L$: SM lepton doublet.</w:t>
      </w:r>
    </w:p>
    <w:p>
      <w:r>
        <w:t>*   $\Phi$: Higgs doublet, $\tilde{\Phi} = i\sigma_2 \Phi^*$.</w:t>
      </w:r>
    </w:p>
    <w:p>
      <w:r>
        <w:t>*   $Y_\nu$: Yukawa coupling matrix.</w:t>
      </w:r>
    </w:p>
    <w:p>
      <w:r>
        <w:t>*   $M_R$: Majorana mass matrix for $N_R$.</w:t>
      </w:r>
    </w:p>
    <w:p/>
    <w:p>
      <w:r>
        <w:t>After Electroweak Symmetry Breaking (EWSB), the light neutrino mass matrix is given by the seesaw formula:</w:t>
      </w:r>
    </w:p>
    <w:p>
      <w:r>
        <w:t>$$ m_\nu \approx -v^2 Y_\nu M_R^{-1} Y_\nu^T $$</w:t>
      </w:r>
    </w:p>
    <w:p/>
    <w:p>
      <w:r>
        <w:t>B. Resonant Enhancement of CP Asymmetry:</w:t>
      </w:r>
    </w:p>
    <w:p>
      <w:r>
        <w:t>In the limit where $|M_1 - M_2| \lesssim \Gamma_{1,2}/2$ (where $\Gamma$ is the decay width), the CP asymmetry parameter $\epsilon_1$ for the decay $N_1 \to \ell \phi$ is enhanced beyond the standard perturbative bound. The total asymmetry includes vertex and self-energy contributions:</w:t>
      </w:r>
    </w:p>
    <w:p/>
    <w:p>
      <w:r>
        <w:t>$$ \epsilon_1 = \frac{1}{8\pi (Y_\nu^\dagger Y_\nu)_{11}} \sum_{j \neq 1} \text{Im}\left[ (Y_\nu^\dagger Y_\nu)_{1j}^2 \right] f(M_j^2/M_1^2) $$</w:t>
      </w:r>
    </w:p>
    <w:p/>
    <w:p>
      <w:r>
        <w:t>For quasi-degenerate states ($M_1 \approx M_2$), the loop function $f(x)$ becomes dominated by the Breit-Wigner resonance:</w:t>
      </w:r>
    </w:p>
    <w:p>
      <w:r>
        <w:t>$$ \epsilon_1 \approx \frac{1}{8\pi} \frac{(Y_\nu^\dagger Y_\nu)_{12} \text{Im}(Y_\nu^\dagger Y_\nu)_{12}}{|(Y_\nu^\dagger Y_\nu)_{12}|^2} \frac{M_1 \Gamma_2}{(M_1-M_2)^2 + (\Gamma_2/2)^2} $$</w:t>
      </w:r>
    </w:p>
    <w:p>
      <w:r>
        <w:t>This allows $\epsilon_1$ to approach $\mathcal{O}(1)$ even if Yukawa couplings are small, satisfying the Sakharov conditions efficiently.</w:t>
      </w:r>
    </w:p>
    <w:p/>
    <w:p>
      <w:r>
        <w:t>C. Boltzmann Evolution:</w:t>
      </w:r>
    </w:p>
    <w:p>
      <w:r>
        <w:t>The evolution of the number densities $n_{N_i}$ and the lepton asymmetry $n_{L-\alpha}$ is governed by coupled Boltzmann equations including washout effects:</w:t>
      </w:r>
    </w:p>
    <w:p>
      <w:r>
        <w:t>$$ \frac{dn_{N_i}}{dz} = -D_i(z) \left( \frac{n_{N_i}}{n_{N_i}^{eq}} - 1 \right) $$</w:t>
      </w:r>
    </w:p>
    <w:p>
      <w:r>
        <w:t>$$ \frac{dn_{L-\alpha}}{dz} = -\sum_i \epsilon_{i,\alpha} D_i(z) \left( \frac{n_{N_i}}{n_{N_i}^{eq}} - 1 \right) - W_\alpha(z) n_{L-\alpha} $$</w:t>
      </w:r>
    </w:p>
    <w:p>
      <w:r>
        <w:t>Where $z = T/M_1$, $D_i$ represents the decay rate, and $W_\alpha$ represents the inverse decay and scattering washout terms.</w:t>
      </w:r>
    </w:p>
    <w:p/>
    <w:p>
      <w:r>
        <w:t>### 3. Proof Sketch / Key Steps</w:t>
      </w:r>
    </w:p>
    <w:p/>
    <w:p>
      <w:r>
        <w:t>1.  Sakharov Condition Verification:</w:t>
      </w:r>
    </w:p>
    <w:p>
      <w:r>
        <w:t>*   *Baryon Number Violation*: Provided by non-perturbative sphalerons in the SM plasma above $T_c \approx 130$ GeV.</w:t>
      </w:r>
    </w:p>
    <w:p>
      <w:r>
        <w:t>*   *C and CP Violation*: Generated by complex phases in the Yukawa matrix $Y_\nu$ during $N_i$ decays, amplified by the resonant denominator $(M_1-M_2)^2 + \Gamma^2/4$.</w:t>
      </w:r>
    </w:p>
    <w:p>
      <w:r>
        <w:t>*   *Departure from Thermal Equilibrium*: Achieved when the decay rate $\Gamma_{N_1} &lt; H(T=M_1)$ (Hubble expansion rate), ensuring the process occurs out-of-equilibrium.</w:t>
      </w:r>
    </w:p>
    <w:p/>
    <w:p>
      <w:r>
        <w:t>2.  Derivation of the Resonance Condition:</w:t>
      </w:r>
    </w:p>
    <w:p>
      <w:r>
        <w:t>*   Demonstrate that for hierarchical masses, $\epsilon_1 \propto M_1$. To match $\eta_B$, one needs $M_1 &gt; 10^9$ GeV.</w:t>
      </w:r>
    </w:p>
    <w:p>
      <w:r>
        <w:t>*   Show mathematically that introducing a splitting $\Delta M = |M_1 - M_2|$ such that $\Delta M \sim \Gamma$ creates a pole in the propagator correction, boosting $\epsilon_1$ by a factor of $\sim M/\Gamma$.</w:t>
      </w:r>
    </w:p>
    <w:p>
      <w:r>
        <w:t>*   Calculate the required fine-tuning: $\delta M / M \sim 10^{-8}$ to $10^{-12}$ depending on the specific Yukawa texture, arguing this is natural in models with approximate flavor symmetries (e.g., $SU(2)_R$).</w:t>
      </w:r>
    </w:p>
    <w:p/>
    <w:p>
      <w:r>
        <w:t>3.  Flavor Effects Integration:</w:t>
      </w:r>
    </w:p>
    <w:p>
      <w:r>
        <w:t>*   Incorporate "flavored" Boltzmann equations. At temperatures $T &lt; 10^9$ GeV, charged lepton Yukawa interactions maintain coherence between flavors.</w:t>
      </w:r>
    </w:p>
    <w:p>
      <w:r>
        <w:t>*   Prove that flavor correlations can suppress washout rates for specific lepton flavors while preserving asymmetry in others, significantly relaxing the constraints on $M_N$.</w:t>
      </w:r>
    </w:p>
    <w:p/>
    <w:p>
      <w:r>
        <w:t>4.  Conversion to Baryon Asymmetry:</w:t>
      </w:r>
    </w:p>
    <w:p>
      <w:r>
        <w:t>*   Apply the sphaleron conversion factor: $n_B = c_{sph} n_L$. In the SM, $c_{sph} \approx -28/79$.</w:t>
      </w:r>
    </w:p>
    <w:p>
      <w:r>
        <w:t>*   Integrate the final lepton asymmetry $Y_L$ over the temperature history to yield the final baryon-to-photon ratio $\eta_B = n_B/n_\gamma$.</w:t>
      </w:r>
    </w:p>
    <w:p/>
    <w:p>
      <w:r>
        <w:t>### 4. Testable Predictions</w:t>
      </w:r>
    </w:p>
    <w:p/>
    <w:p>
      <w:r>
        <w:t>If this hypothesis holds, it yields distinct experimental signatures distinguishable from high-scale leptogenesis:</w:t>
      </w:r>
    </w:p>
    <w:p/>
    <w:p>
      <w:r>
        <w:t>1.  Low-Scale Heavy Neutral Leptons (HNLs):</w:t>
      </w:r>
    </w:p>
    <w:p>
      <w:r>
        <w:t>*   Existence of sterile neutrinos with masses in the MeV–TeV range.</w:t>
      </w:r>
    </w:p>
    <w:p>
      <w:r>
        <w:t>*   Search Strategy: Displaced vertices at LHCb, ATLAS, CMS, or dedicated experiments like SHiP, FASER, and DUNE near detectors.</w:t>
      </w:r>
    </w:p>
    <w:p/>
    <w:p>
      <w:r>
        <w:t>2.  Lepton Flavor Universality Violation (LFUV):</w:t>
      </w:r>
    </w:p>
    <w:p>
      <w:r>
        <w:t>*   Specific patterns in rare meson decays (e.g., $K \to \pi \nu \bar{\nu}$, $B \to K \mu e$) induced by mixing between active and sterile neutrinos.</w:t>
      </w:r>
    </w:p>
    <w:p/>
    <w:p>
      <w:r>
        <w:t>3.  Neutrinoless Double Beta Decay ($0\nu\beta\beta$):</w:t>
      </w:r>
    </w:p>
    <w:p>
      <w:r>
        <w:t>*   While standard seesaw predicts very long half-lives due to tiny $m_\nu$, the low-scale resonant scenario may allow observable rates if the effective Majorana mass $|m_{ee}|$ receives contributions from the heavy sector interference or if the light neutrino spectrum is inverted/quasi-degenerate.</w:t>
      </w:r>
    </w:p>
    <w:p/>
    <w:p>
      <w:r>
        <w:t>4.  Cosmic Microwave Background (CMB) Constraints:</w:t>
      </w:r>
    </w:p>
    <w:p>
      <w:r>
        <w:t>*   Precise measurements of the effective number of relativistic species ($N_{eff}$) and primordial helium abundance ($Y_p$) could constrain the lifetime and decay modes of these HNLs in the early universe.</w:t>
      </w:r>
    </w:p>
    <w:p/>
    <w:p>
      <w:r>
        <w:t>5.  Gravitational Waves:</w:t>
      </w:r>
    </w:p>
    <w:p>
      <w:r>
        <w:t>*   If the phase transition associated with the generation of asymmetry involves a strong first-order phase transition (linked to the symmetry breaking scale), it would generate a stochastic gravitational wave background detectable by LISA or DECIGO.</w:t>
      </w:r>
    </w:p>
    <w:p/>
    <w:p>
      <w:r>
        <w:t>### 5. Remaining Open Sub-Problems</w:t>
      </w:r>
    </w:p>
    <w:p/>
    <w:p>
      <w:r>
        <w:t>Despite the theoretical elegance, several critical challenges remain:</w:t>
      </w:r>
    </w:p>
    <w:p/>
    <w:p>
      <w:r>
        <w:t>1.  Fine-Tuning vs. Naturalness:</w:t>
      </w:r>
    </w:p>
    <w:p>
      <w:r>
        <w:t>*   Achieving the precise mass degeneracy ($\Delta M \sim \Gamma$) required for resonance enhancement without an underlying protective symmetry remains difficult. Is there a dynamical mechanism (e.g., radiative stability) that enforces this degeneracy?</w:t>
      </w:r>
    </w:p>
    <w:p/>
    <w:p>
      <w:r>
        <w:t>2.  Thermal Corrections and Plasma Effects:</w:t>
      </w:r>
    </w:p>
    <w:p>
      <w:r>
        <w:t>*   Accurate calculation of the thermal widths $\Gamma(T)$ and thermal masses in the dense early universe plasma is computationally intensive. Current approximations may underestimate washout effects or shift the resonance condition.</w:t>
      </w:r>
    </w:p>
    <w:p/>
    <w:p>
      <w:r>
        <w:t>3.  Connection to Low-Energy Neutrino Data:</w:t>
      </w:r>
    </w:p>
    <w:p>
      <w:r>
        <w:t>*   Mapping the high-energy parameters ($Y_\nu, M_R$) to the measured low-energy observables ($m_\nu$, PMNS mixing angles, Dirac CP phase $\delta_{CP}$) is highly non-trivial. There is a vast parameter space; determining if the specific textures required for resonant leptogenesis are compatible with current oscillation data (especially the normal vs. inverted hierarchy preference) is ongoing.</w:t>
      </w:r>
    </w:p>
    <w:p/>
    <w:p>
      <w:r>
        <w:t>4.  Non-Perturbative Sphaleron Dynamics:</w:t>
      </w:r>
    </w:p>
    <w:p>
      <w:r>
        <w:t>*   The exact efficiency of the sphaleron conversion depends on the detailed dynamics of the electroweak phase transition. If the transition is a smooth crossover (as suggested by lattice QCD for the SM), the window for converting lepton asymmetry to baryon asymmetry narrows, requiring extensions to the scalar sector (e.g., Two-Higgs-Doublet Models) to ensure a strong first-order phase transition.</w:t>
      </w:r>
    </w:p>
    <w:p/>
    <w:p>
      <w:r>
        <w:t>5.  Initial Conditions:</w:t>
      </w:r>
    </w:p>
    <w:p>
      <w:r>
        <w:t>*   The solution assumes a thermal initial state. However, inflationary reheating scenarios might produce non-thermal distributions of $N_i$, altering the Boltzmann evolution entirely. A robust theory must be independent of specific reheating histories.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