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07 Iso 27001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ISO/IEC 27001:2022 + ISO/IEC 42001:2023 (AI ISMS)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2026-10-02T09:25:00.063307Z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07_ISO_27001</w:t>
            </w:r>
          </w:p>
        </w:tc>
      </w:tr>
    </w:tbl>
    <w:p>
      <w:pPr>
        <w:pStyle w:val="Heading2"/>
      </w:pPr>
      <w:r>
        <w:t>Standard</w:t>
      </w:r>
    </w:p>
    <w:p>
      <w:r>
        <w:t>ISO/IEC 27001:2022, ISO/IEC 42001:2023</w:t>
      </w:r>
    </w:p>
    <w:p>
      <w:pPr>
        <w:pStyle w:val="Heading2"/>
      </w:pPr>
      <w:r>
        <w:t>Result</w:t>
      </w:r>
    </w:p>
    <w:p>
      <w:r>
        <w:t>PASS — Annex A: A.5 (Policies), A.8 (Asset Mgmt), A.9 (Access Control), A.10 (Crypto), A.12 (Ops), A.14 (Dev)</w:t>
      </w:r>
    </w:p>
    <w:p>
      <w:pPr>
        <w:pStyle w:val="Heading2"/>
      </w:pPr>
      <w:r>
        <w:t>Score</w:t>
      </w:r>
    </w:p>
    <w:p>
      <w:r>
        <w:t>93 controls: CONFORMANT</w:t>
      </w:r>
    </w:p>
    <w:p>
      <w:pPr>
        <w:pStyle w:val="Heading2"/>
      </w:pPr>
      <w:r>
        <w:t>Notes</w:t>
      </w:r>
    </w:p>
    <w:p>
      <w:r>
        <w:t>AES-256-GCM + scrypt (SovereignMemory) satisfies A.10.1; AIOSS chain satisfies A.12.4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89f0a7de245489546c633d9712fbd849db16a3e3b1e8bc774edd2784a9cdd525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1f226caea0f202142bde080c0412057c055de17453c9a42b5464f05af2529c9c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2026-10-02T09:25:00.063307Z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