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KNOWLEDGE_GRAPHS</w:t>
      </w:r>
    </w:p>
    <w:p/>
    <w:p>
      <w:pPr>
        <w:pStyle w:val="Heading2"/>
      </w:pPr>
      <w:r>
        <w:t>Why Anticloud Wins in PHILOSOPHY_SEMANTICS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https://github.com/allenai/knowledge-graphs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