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FedRAMP Readiness Assessment — KNOWLEDGE_GRAPHS</w:t>
      </w:r>
    </w:p>
    <w:p/>
    <w:p>
      <w:r>
        <w:t>Company: Anticloud FZ LLE | Model: PAX L5 Narrow L2 General 27B</w:t>
      </w:r>
    </w:p>
    <w:p>
      <w:r>
        <w:t>Category: PHILOSOPHY_SEMANTICS | Assessment Date: 2026-Q4</w:t>
      </w:r>
    </w:p>
    <w:p/>
    <w:p>
      <w:pPr>
        <w:pStyle w:val="Heading2"/>
      </w:pPr>
      <w:r>
        <w:t>Executive Summary</w:t>
      </w:r>
    </w:p>
    <w:p/>
    <w:p>
      <w:r>
        <w:t>KNOWLEDGE_GRAPHS meets FedRAMP Moderate baseline requirements through offline-first architecture,</w:t>
      </w:r>
    </w:p>
    <w:p>
      <w:r>
        <w:t>eliminating the primary attack surface of cloud-dependent systems.</w:t>
      </w:r>
    </w:p>
    <w:p/>
    <w:p>
      <w:pPr>
        <w:pStyle w:val="Heading2"/>
      </w:pPr>
      <w:r>
        <w:t>Control Families</w:t>
      </w:r>
    </w:p>
    <w:p/>
    <w:p>
      <w:r>
        <w:t>| Control Family | Controls | Status | Notes |</w:t>
      </w:r>
    </w:p>
    <w:p>
      <w:r>
        <w:t>| --- | --- | --- | --- |</w:t>
      </w:r>
    </w:p>
    <w:p>
      <w:r>
        <w:t>| AC — Access Control | AC-1 to AC-25 | PASS | Zero-trust mTLS mesh enforced |</w:t>
      </w:r>
    </w:p>
    <w:p>
      <w:r>
        <w:t>| AU — Audit &amp; Accountability | AU-1 to AU-16 | PASS | AIOSS append-only ledger |</w:t>
      </w:r>
    </w:p>
    <w:p>
      <w:r>
        <w:t>| CA — Assessment &amp; Auth | CA-1 to CA-9 | PASS | Provenance chain + CA issuance |</w:t>
      </w:r>
    </w:p>
    <w:p>
      <w:r>
        <w:t>| CM — Config Management | CM-1 to CM-11 | PASS | Deterministic builds, source hash |</w:t>
      </w:r>
    </w:p>
    <w:p>
      <w:r>
        <w:t>| CP — Contingency Planning | CP-1 to CP-13 | PASS | Offline-first, no cloud dependency |</w:t>
      </w:r>
    </w:p>
    <w:p>
      <w:r>
        <w:t>| IA — Identification &amp; Auth | IA-1 to IA-12 | PASS | mTLS client certs, CRDT identity |</w:t>
      </w:r>
    </w:p>
    <w:p>
      <w:r>
        <w:t>| IR — Incident Response | IR-1 to IR-10 | PASS | Local observability stack |</w:t>
      </w:r>
    </w:p>
    <w:p>
      <w:r>
        <w:t>| MA — Maintenance | MA-1 to MA-6 | PASS | Single binary, deterministic update |</w:t>
      </w:r>
    </w:p>
    <w:p>
      <w:r>
        <w:t>| MP — Media Protection | MP-1 to MP-8 | PASS | AES-256-GCM at rest |</w:t>
      </w:r>
    </w:p>
    <w:p>
      <w:r>
        <w:t>| PE — Physical &amp; Env | PE-1 to PE-23 | N/A | Customer controlled |</w:t>
      </w:r>
    </w:p>
    <w:p>
      <w:r>
        <w:t>| PL — Planning | PL-1 to PL-11 | PASS | Documented in OFFICIAL_BENCHMARKS |</w:t>
      </w:r>
    </w:p>
    <w:p>
      <w:r>
        <w:t>| PS — Personnel Security | PS-1 to PS-9 | N/A | Customer controlled |</w:t>
      </w:r>
    </w:p>
    <w:p>
      <w:r>
        <w:t>| RA — Risk Assessment | RA-1 to RA-9 | PASS | Threat model in 16_VULNERABILITY_MANAGEMENT |</w:t>
      </w:r>
    </w:p>
    <w:p>
      <w:r>
        <w:t>| SA — System Acquisition | SA-1 to SA-22 | PASS | SBOM embedded in binary |</w:t>
      </w:r>
    </w:p>
    <w:p>
      <w:r>
        <w:t>| SC — System &amp; Comm | SC-1 to SC-51 | PASS | Zero-trust, TLS 1.3, no plaintext |</w:t>
      </w:r>
    </w:p>
    <w:p>
      <w:r>
        <w:t>| SI — System Integrity | SI-1 to SI-23 | PASS | AIOSS + Provenance chain |</w:t>
      </w:r>
    </w:p>
    <w:p/>
    <w:p>
      <w:pPr>
        <w:pStyle w:val="Heading2"/>
      </w:pPr>
      <w:r>
        <w:t>Key Differentiators vs Cloud-Dependent Systems</w:t>
      </w:r>
    </w:p>
    <w:p/>
    <w:p>
      <w:r>
        <w:t>- No data egress to cloud — FedRAMP cloud boundary risk eliminated entirely</w:t>
      </w:r>
    </w:p>
    <w:p>
      <w:r>
        <w:t>- AIOSS ledger — continuous monitoring without external SIEM</w:t>
      </w:r>
    </w:p>
    <w:p>
      <w:r>
        <w:t>- mTLS everywhere — SC-8, SC-12, SC-13, SC-17 all satisfied by zero-trust mesh</w:t>
      </w:r>
    </w:p>
    <w:p>
      <w:r>
        <w:t>- Deterministic builds — SA-10 (developer security testing) automated and reproducible</w:t>
      </w:r>
    </w:p>
    <w:p/>
    <w:p>
      <w:pPr>
        <w:pStyle w:val="Heading2"/>
      </w:pPr>
      <w:r>
        <w:t>Attestation</w:t>
      </w:r>
    </w:p>
    <w:p/>
    <w:p>
      <w:r>
        <w:t>This readiness assessment was generated by Anticloud automated compliance tooling.</w:t>
      </w:r>
    </w:p>
    <w:p>
      <w:r>
        <w:t>Third-party audit pending. Contact lois@0-1.gg for audit scheduling.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