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 TISAX</w:t>
      </w:r>
    </w:p>
    <w:p>
      <w:pPr>
        <w:pStyle w:val="Heading1"/>
      </w:pPr>
      <w:r>
        <w:t>TISAX (Trusted Information Security Assessment Exchange) AL2</w:t>
      </w:r>
    </w:p>
    <w:p>
      <w:r>
        <w:t>**Anticloud FZ LLE — PAX L5 Narrow L2 General 27B**</w:t>
      </w:r>
    </w:p>
    <w:p>
      <w:r>
        <w:t>Run: 2026-10-02T10:12:34.992490Z | Framework ID: 17_TISAX</w:t>
      </w:r>
    </w:p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fb37b916f1c317c6bd48a882887182d36c4de5ac973a102bb28df61ac0e1c29a |</w:t>
      </w:r>
    </w:p>
    <w:p>
      <w:r>
        <w:t>| SHA3-256 (chain) | 9b374c0501b4c043b06d49f603da7c640f54fbc84cd059edc7a3dee712d5944f |</w:t>
      </w:r>
    </w:p>
    <w:p>
      <w:r>
        <w:t>| Timestamp UTC | 2026-10-02T10:12:34.992490Z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