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Independent Insurance</w:t>
      </w:r>
    </w:p>
    <w:p>
      <w:pPr>
        <w:pStyle w:val="Heading1"/>
      </w:pPr>
      <w:r>
        <w:t>Independent Insurance — LITELLM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LITELLM | Category: FRONTIER_HARNESSES</w:t>
      </w:r>
    </w:p>
    <w:p>
      <w:r>
        <w:rPr>
          <w:sz w:val="22"/>
        </w:rPr>
        <w:t>Upstream: https://github.com/BerriAI/litellm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independent insurance for the Anticloud integration of LITELLM.</w:t>
      </w:r>
    </w:p>
    <w:p/>
    <w:p>
      <w:r>
        <w:rPr>
          <w:sz w:val="22"/>
        </w:rPr>
        <w:t>Unified LLM API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LITELLM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