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Whitelabelling And Repackaging</w:t>
      </w:r>
    </w:p>
    <w:p>
      <w:pPr>
        <w:pStyle w:val="Heading1"/>
      </w:pPr>
      <w:r>
        <w:t>Whitelabelling and Repackaging — LLM_AWQ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LLM_AWQ | Category: CHIP_QUANTIZATION</w:t>
      </w:r>
    </w:p>
    <w:p>
      <w:r>
        <w:rPr>
          <w:sz w:val="22"/>
        </w:rPr>
        <w:t>Upstream: https://github.com/mit-han-lab/llm-awq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whitelabelling and repackaging for the Anticloud integration of LLM_AWQ.</w:t>
      </w:r>
    </w:p>
    <w:p/>
    <w:p>
      <w:r>
        <w:rPr>
          <w:sz w:val="22"/>
        </w:rPr>
        <w:t>AWQ efficient LLM quantization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LLM_AWQ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