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LUSTRE</w:t>
      </w:r>
    </w:p>
    <w:p/>
    <w:p>
      <w:pPr>
        <w:pStyle w:val="Heading2"/>
      </w:pPr>
      <w:r>
        <w:t>Why Anticloud Wins in SUPERCOMPUTER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GPL/MIT upstream + Anticommons additions — full source transparency</w:t>
      </w:r>
    </w:p>
    <w:p/>
    <w:p>
      <w:pPr>
        <w:pStyle w:val="Heading2"/>
      </w:pPr>
      <w:r>
        <w:t>Upstream: https://github.com/nicedoc/lustre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