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25 CVSS v4</w:t>
      </w:r>
    </w:p>
    <w:p>
      <w:pPr>
        <w:pStyle w:val="Heading1"/>
      </w:pPr>
      <w:r>
        <w:t>CVSS v4.0 (Common Vulnerability Scoring System)</w:t>
      </w:r>
    </w:p>
    <w:p>
      <w:r>
        <w:t>**Anticloud FZ LLE — PAX L5 Narrow L2 General 27B**</w:t>
      </w:r>
    </w:p>
    <w:p>
      <w:r>
        <w:t>Run: 2026-10-02T11:19:57.665472Z | Framework ID: 25_CVSS_v4</w:t>
      </w:r>
    </w:p>
    <w:p>
      <w:pPr>
        <w:pStyle w:val="Heading2"/>
      </w:pPr>
      <w:r>
        <w:t>Standard</w:t>
      </w:r>
    </w:p>
    <w:p>
      <w:r>
        <w:t>CVSS v4.0 (FIRST, 2023)</w:t>
      </w:r>
    </w:p>
    <w:p>
      <w:pPr>
        <w:pStyle w:val="Heading2"/>
      </w:pPr>
      <w:r>
        <w:t>Result</w:t>
      </w:r>
    </w:p>
    <w:p>
      <w:r>
        <w:t>ASSESSED — No known CVEs in core modules; scrypt dependency: investigate FIPS gap</w:t>
      </w:r>
    </w:p>
    <w:p>
      <w:pPr>
        <w:pStyle w:val="Heading2"/>
      </w:pPr>
      <w:r>
        <w:t>Score</w:t>
      </w:r>
    </w:p>
    <w:p>
      <w:r>
        <w:t>Base Score: 0.0 (no exploitable vulnerabilities found in isolated deployment)</w:t>
      </w:r>
    </w:p>
    <w:p>
      <w:pPr>
        <w:pStyle w:val="Heading2"/>
      </w:pPr>
      <w:r>
        <w:t>Notes</w:t>
      </w:r>
    </w:p>
    <w:p>
      <w:r>
        <w:t>All modules run air-gapped; no network-reachable attack surface; CVSS environmental score = 0.0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358e031b62d36a249894341f2b3009cfb68826784de4664006aba2128814e4c9 |</w:t>
      </w:r>
    </w:p>
    <w:p>
      <w:r>
        <w:t>| SHA3-256 (chain) | 8ec23686985b078cc9ccde513a7e8b414916762241b963294ef319e0bc313290 |</w:t>
      </w:r>
    </w:p>
    <w:p>
      <w:r>
        <w:t>| Timestamp UTC | 2026-10-02T11:19:57.665472Z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