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 SOX ITGC</w:t>
      </w:r>
    </w:p>
    <w:p>
      <w:pPr>
        <w:pStyle w:val="Heading1"/>
      </w:pPr>
      <w:r>
        <w:t>SOX IT General Controls (Section 404)</w:t>
      </w:r>
    </w:p>
    <w:p>
      <w:r>
        <w:t>**Anticloud FZ LLE — PAX L5 Narrow L2 General 27B**</w:t>
      </w:r>
    </w:p>
    <w:p>
      <w:r>
        <w:t>Run: 2026-10-02T11:16:39.192170Z | Framework ID: 19_SOX_ITGC</w:t>
      </w:r>
    </w:p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3b06e15420064c27f945f6e81fbb0fb628e7d4f4830fe05fde648a7f266ec471 |</w:t>
      </w:r>
    </w:p>
    <w:p>
      <w:r>
        <w:t>| SHA3-256 (chain) | 2002c61c44ee04ad010a0b857a439b289fcc8e0363b9545b6004aa85752a44a5 |</w:t>
      </w:r>
    </w:p>
    <w:p>
      <w:r>
        <w:t>| Timestamp UTC | 2026-10-02T11:16:39.192170Z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