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06 NIST CSFW</w:t>
      </w:r>
    </w:p>
    <w:p>
      <w:pPr>
        <w:pStyle w:val="Heading1"/>
      </w:pPr>
      <w:r>
        <w:t>NIST Cybersecurity Framework 2.0</w:t>
      </w:r>
    </w:p>
    <w:p>
      <w:r>
        <w:t>**Anticloud FZ LLE — PAX L5 Narrow L2 General 27B**</w:t>
      </w:r>
    </w:p>
    <w:p>
      <w:r>
        <w:t>Run: 2026-10-02T10:00:57.199096Z | Framework ID: 06_NIST_CSFW</w:t>
      </w:r>
    </w:p>
    <w:p>
      <w:pPr>
        <w:pStyle w:val="Heading2"/>
      </w:pPr>
      <w:r>
        <w:t>Standard</w:t>
      </w:r>
    </w:p>
    <w:p>
      <w:r>
        <w:t>NIST CSF 2.0 (2024)</w:t>
      </w:r>
    </w:p>
    <w:p>
      <w:pPr>
        <w:pStyle w:val="Heading2"/>
      </w:pPr>
      <w:r>
        <w:t>Result</w:t>
      </w:r>
    </w:p>
    <w:p>
      <w:r>
        <w:t>PASS — IDENTIFY, PROTECT, DETECT, RESPOND, RECOVER, GOVERN all addressed</w:t>
      </w:r>
    </w:p>
    <w:p>
      <w:pPr>
        <w:pStyle w:val="Heading2"/>
      </w:pPr>
      <w:r>
        <w:t>Score</w:t>
      </w:r>
    </w:p>
    <w:p>
      <w:r>
        <w:t>Tier 4 (Adaptive)</w:t>
      </w:r>
    </w:p>
    <w:p>
      <w:pPr>
        <w:pStyle w:val="Heading2"/>
      </w:pPr>
      <w:r>
        <w:t>Notes</w:t>
      </w:r>
    </w:p>
    <w:p>
      <w:r>
        <w:t>Observability 17,558 spans/sec satisfies DETECT.CM; CRDT convergence satisfies RECOVER.RP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be508e72c872ae257034365cabf7a2c65677345c035021c815911e6f7bf80668 |</w:t>
      </w:r>
    </w:p>
    <w:p>
      <w:r>
        <w:t>| SHA3-256 (chain) | 2c0a29491c80057289bf1503103712e982e794bfeed4143246de0194d320924f |</w:t>
      </w:r>
    </w:p>
    <w:p>
      <w:r>
        <w:t>| Timestamp UTC | 2026-10-02T10:00:57.199096Z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