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Anticommons License</w:t>
      </w:r>
    </w:p>
    <w:p>
      <w:pPr>
        <w:pStyle w:val="Heading1"/>
      </w:pPr>
      <w:r>
        <w:t>Anticommons License — METABCI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METABCI | Category: BRAIN_COMPUTER_INTERFACE</w:t>
      </w:r>
    </w:p>
    <w:p>
      <w:r>
        <w:rPr>
          <w:sz w:val="22"/>
        </w:rPr>
        <w:t>Upstream: https://github.com/TBC-TJU/MetaBCI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anticommons license for the Anticloud integration of METABCI.</w:t>
      </w:r>
    </w:p>
    <w:p/>
    <w:p>
      <w:r>
        <w:rPr>
          <w:sz w:val="22"/>
        </w:rPr>
        <w:t>Non-invasive BCI open platform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METABCI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