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Environment</w:t>
      </w:r>
    </w:p>
    <w:p>
      <w:pPr>
        <w:pStyle w:val="Heading1"/>
      </w:pPr>
      <w:r>
        <w:t>Commitment to Environment — NEOVIM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NEOVIM | Category: SOFTWARE_DEVELOPMENT</w:t>
      </w:r>
    </w:p>
    <w:p>
      <w:r>
        <w:rPr>
          <w:sz w:val="22"/>
        </w:rPr>
        <w:t>Upstream: https://github.com/neovim/neovim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environment for the Anticloud integration of NEOVIM.</w:t>
      </w:r>
    </w:p>
    <w:p/>
    <w:p>
      <w:r>
        <w:rPr>
          <w:sz w:val="22"/>
        </w:rPr>
        <w:t>Hyperextensible Vim-based text editor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NEOVIM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