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25 CVSS v4</w:t>
      </w:r>
    </w:p>
    <w:p>
      <w:pPr>
        <w:pStyle w:val="Heading1"/>
      </w:pPr>
      <w:r>
        <w:t>CVSS v4.0 (Common Vulnerability Scoring System)</w:t>
      </w:r>
    </w:p>
    <w:p>
      <w:r>
        <w:t>**Anticloud FZ LLE — PAX L5 Narrow L2 General 27B**</w:t>
      </w:r>
    </w:p>
    <w:p>
      <w:r>
        <w:t>Run: 2026-10-02T10:08:37.177767Z | Framework ID: 25_CVSS_v4</w:t>
      </w:r>
    </w:p>
    <w:p>
      <w:pPr>
        <w:pStyle w:val="Heading2"/>
      </w:pPr>
      <w:r>
        <w:t>Standard</w:t>
      </w:r>
    </w:p>
    <w:p>
      <w:r>
        <w:t>CVSS v4.0 (FIRST, 2023)</w:t>
      </w:r>
    </w:p>
    <w:p>
      <w:pPr>
        <w:pStyle w:val="Heading2"/>
      </w:pPr>
      <w:r>
        <w:t>Result</w:t>
      </w:r>
    </w:p>
    <w:p>
      <w:r>
        <w:t>ASSESSED — No known CVEs in core modules; scrypt dependency: investigate FIPS gap</w:t>
      </w:r>
    </w:p>
    <w:p>
      <w:pPr>
        <w:pStyle w:val="Heading2"/>
      </w:pPr>
      <w:r>
        <w:t>Score</w:t>
      </w:r>
    </w:p>
    <w:p>
      <w:r>
        <w:t>Base Score: 0.0 (no exploitable vulnerabilities found in isolated deployment)</w:t>
      </w:r>
    </w:p>
    <w:p>
      <w:pPr>
        <w:pStyle w:val="Heading2"/>
      </w:pPr>
      <w:r>
        <w:t>Notes</w:t>
      </w:r>
    </w:p>
    <w:p>
      <w:r>
        <w:t>All modules run air-gapped; no network-reachable attack surface; CVSS environmental score = 0.0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358e031b62d36a249894341f2b3009cfb68826784de4664006aba2128814e4c9 |</w:t>
      </w:r>
    </w:p>
    <w:p>
      <w:r>
        <w:t>| SHA3-256 (chain) | bce5050237816278aa143a20fc090c892c55a289ef53ba0db11ae4d22b6b451c |</w:t>
      </w:r>
    </w:p>
    <w:p>
      <w:r>
        <w:t>| Timestamp UTC | 2026-10-02T10:08:37.177767Z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