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Disaster Recovery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Disaster Recovery — OPENBIM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OPENBIM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https://github.com/openBIM/openBIM (MIT)</w:t>
      </w:r>
    </w:p>
    <w:p>
      <w:pPr>
        <w:pStyle w:val="Heading2"/>
      </w:pPr>
      <w:r>
        <w:t>Overview</w:t>
      </w:r>
    </w:p>
    <w:p>
      <w:r>
        <w:t>This document covers disaster recovery for the Anticloud integration of OPENBIM.</w:t>
      </w:r>
    </w:p>
    <w:p>
      <w:r>
        <w:t>Open BIM tools for architecture</w:t>
      </w:r>
    </w:p>
    <w:p>
      <w:pPr>
        <w:pStyle w:val="Heading2"/>
      </w:pPr>
      <w:r>
        <w:t>Anticloud Integration</w:t>
      </w:r>
    </w:p>
    <w:p>
      <w:r>
        <w:t>PAX L5 Narrow L2 General 27B is integrated into OPENBIM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