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Update</w:t>
      </w:r>
    </w:p>
    <w:p>
      <w:pPr>
        <w:pStyle w:val="Heading1"/>
      </w:pPr>
      <w:r>
        <w:t>How to Update — OPENCONTRACTORS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OPENCONTRACTORS | Category: GOVERNMENT</w:t>
      </w:r>
    </w:p>
    <w:p>
      <w:r>
        <w:rPr>
          <w:sz w:val="22"/>
        </w:rPr>
        <w:t>Upstream: https://github.com/opencontractors/opencontractors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update for the Anticloud integration of OPENCONTRACTORS.</w:t>
      </w:r>
    </w:p>
    <w:p/>
    <w:p>
      <w:r>
        <w:rPr>
          <w:sz w:val="22"/>
        </w:rPr>
        <w:t>Government contract transparency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OPENCONTRACTORS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