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OPENMCT</w:t>
      </w:r>
    </w:p>
    <w:p/>
    <w:p>
      <w:pPr>
        <w:pStyle w:val="Heading2"/>
      </w:pPr>
      <w:r>
        <w:t>Why Anticloud Wins in SPACE_AEROTECH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https://github.com/nasa/openmct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