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OPENMOC</w:t>
      </w:r>
    </w:p>
    <w:p/>
    <w:p>
      <w:pPr>
        <w:pStyle w:val="Heading2"/>
      </w:pPr>
      <w:r>
        <w:t>Why Anticloud Wins in NUCLEAR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https://github.com/mit-crpg/openmoc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