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PROCESSING4</w:t>
      </w:r>
    </w:p>
    <w:p>
      <w:pPr>
        <w:pStyle w:val="Heading2"/>
      </w:pPr>
      <w:r>
        <w:t>Why Anticloud Wins in ARTIST_TOOLS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GPL/LGPL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https://github.com/processing/processing4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