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PVGIS</w:t>
      </w:r>
    </w:p>
    <w:p/>
    <w:p>
      <w:pPr>
        <w:pStyle w:val="Heading2"/>
      </w:pPr>
      <w:r>
        <w:t>Why Anticloud Wins in SOLAR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MIT upstream + Anticommons additions — full source transparency</w:t>
      </w:r>
    </w:p>
    <w:p/>
    <w:p>
      <w:pPr>
        <w:pStyle w:val="Heading2"/>
      </w:pPr>
      <w:r>
        <w:t>Upstream: https://github.com/IEA-PVPS/PVGIS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