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25 CVSS v4</w:t>
      </w:r>
    </w:p>
    <w:p>
      <w:pPr>
        <w:pStyle w:val="Heading1"/>
      </w:pPr>
      <w:r>
        <w:t>CVSS v4.0 (Common Vulnerability Scoring System)</w:t>
      </w:r>
    </w:p>
    <w:p>
      <w:r>
        <w:t>**Anticloud FZ LLE — PAX L5 Narrow L2 General 27B**</w:t>
      </w:r>
    </w:p>
    <w:p>
      <w:r>
        <w:t>Run: 2026-10-02T10:08:48.451938Z | Framework ID: 25_CVSS_v4</w:t>
      </w:r>
    </w:p>
    <w:p>
      <w:pPr>
        <w:pStyle w:val="Heading2"/>
      </w:pPr>
      <w:r>
        <w:t>Standard</w:t>
      </w:r>
    </w:p>
    <w:p>
      <w:r>
        <w:t>CVSS v4.0 (FIRST, 2023)</w:t>
      </w:r>
    </w:p>
    <w:p>
      <w:pPr>
        <w:pStyle w:val="Heading2"/>
      </w:pPr>
      <w:r>
        <w:t>Result</w:t>
      </w:r>
    </w:p>
    <w:p>
      <w:r>
        <w:t>ASSESSED — No known CVEs in core modules; scrypt dependency: investigate FIPS gap</w:t>
      </w:r>
    </w:p>
    <w:p>
      <w:pPr>
        <w:pStyle w:val="Heading2"/>
      </w:pPr>
      <w:r>
        <w:t>Score</w:t>
      </w:r>
    </w:p>
    <w:p>
      <w:r>
        <w:t>Base Score: 0.0 (no exploitable vulnerabilities found in isolated deployment)</w:t>
      </w:r>
    </w:p>
    <w:p>
      <w:pPr>
        <w:pStyle w:val="Heading2"/>
      </w:pPr>
      <w:r>
        <w:t>Notes</w:t>
      </w:r>
    </w:p>
    <w:p>
      <w:r>
        <w:t>All modules run air-gapped; no network-reachable attack surface; CVSS environmental score = 0.0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358e031b62d36a249894341f2b3009cfb68826784de4664006aba2128814e4c9 |</w:t>
      </w:r>
    </w:p>
    <w:p>
      <w:r>
        <w:t>| SHA3-256 (chain) | eb185e6c13fed1d62d3d3254504e0106f9dabd28d3ca77851365a3cf8a5f96c4 |</w:t>
      </w:r>
    </w:p>
    <w:p>
      <w:r>
        <w:t>| Timestamp UTC | 2026-10-02T10:08:48.451938Z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