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25 CVSS v4</w:t>
      </w:r>
    </w:p>
    <w:p>
      <w:pPr>
        <w:pStyle w:val="Heading1"/>
      </w:pPr>
      <w:r>
        <w:t>CVSS v4.0 (Common Vulnerability Scoring System)</w:t>
      </w:r>
    </w:p>
    <w:p>
      <w:r>
        <w:t>**Anticloud FZ LLE — PAX L5 Narrow L2 General 27B**</w:t>
      </w:r>
    </w:p>
    <w:p>
      <w:r>
        <w:t>Run: 2026-10-02T10:38:29.389723Z | Framework ID: 25_CVSS_v4</w:t>
      </w:r>
    </w:p>
    <w:p>
      <w:pPr>
        <w:pStyle w:val="Heading2"/>
      </w:pPr>
      <w:r>
        <w:t>Standard</w:t>
      </w:r>
    </w:p>
    <w:p>
      <w:r>
        <w:t>CVSS v4.0 (FIRST, 2023)</w:t>
      </w:r>
    </w:p>
    <w:p>
      <w:pPr>
        <w:pStyle w:val="Heading2"/>
      </w:pPr>
      <w:r>
        <w:t>Result</w:t>
      </w:r>
    </w:p>
    <w:p>
      <w:r>
        <w:t>ASSESSED — No known CVEs in core modules; scrypt dependency: investigate FIPS gap</w:t>
      </w:r>
    </w:p>
    <w:p>
      <w:pPr>
        <w:pStyle w:val="Heading2"/>
      </w:pPr>
      <w:r>
        <w:t>Score</w:t>
      </w:r>
    </w:p>
    <w:p>
      <w:r>
        <w:t>Base Score: 0.0 (no exploitable vulnerabilities found in isolated deployment)</w:t>
      </w:r>
    </w:p>
    <w:p>
      <w:pPr>
        <w:pStyle w:val="Heading2"/>
      </w:pPr>
      <w:r>
        <w:t>Notes</w:t>
      </w:r>
    </w:p>
    <w:p>
      <w:r>
        <w:t>All modules run air-gapped; no network-reachable attack surface; CVSS environmental score = 0.0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358e031b62d36a249894341f2b3009cfb68826784de4664006aba2128814e4c9 |</w:t>
      </w:r>
    </w:p>
    <w:p>
      <w:r>
        <w:t>| SHA3-256 (chain) | f29a6aa770e3b3de4b1a1875a6bcf976f3be638c04fc944663992657d8f582d6 |</w:t>
      </w:r>
    </w:p>
    <w:p>
      <w:r>
        <w:t>| Timestamp UTC | 2026-10-02T10:38:29.389723Z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