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26 TRL ML</w:t>
      </w:r>
    </w:p>
    <w:p>
      <w:pPr>
        <w:pStyle w:val="Heading1"/>
      </w:pPr>
      <w:r>
        <w:t>Technology Readiness Level for ML (TRL-ML, Lavin et al. 2022)</w:t>
      </w:r>
    </w:p>
    <w:p>
      <w:r>
        <w:t>**Anticloud FZ LLE — PAX L5 Narrow L2 General 27B**</w:t>
      </w:r>
    </w:p>
    <w:p>
      <w:r>
        <w:t>Run: 2026-10-02T10:18:46.866337Z | Framework ID: 26_TRL_ML</w:t>
      </w:r>
    </w:p>
    <w:p>
      <w:pPr>
        <w:pStyle w:val="Heading2"/>
      </w:pPr>
      <w:r>
        <w:t>Standard</w:t>
      </w:r>
    </w:p>
    <w:p>
      <w:r>
        <w:t>Nature Commun. 2022, doi:10.1038/s41467-022-33128-9</w:t>
      </w:r>
    </w:p>
    <w:p>
      <w:pPr>
        <w:pStyle w:val="Heading2"/>
      </w:pPr>
      <w:r>
        <w:t>Result</w:t>
      </w:r>
    </w:p>
    <w:p>
      <w:r>
        <w:t>TRL 8 — System complete and qualified; real inference verified on Kaggle T4</w:t>
      </w:r>
    </w:p>
    <w:p>
      <w:pPr>
        <w:pStyle w:val="Heading2"/>
      </w:pPr>
      <w:r>
        <w:t>Score</w:t>
      </w:r>
    </w:p>
    <w:p>
      <w:r>
        <w:t>TRL 8/9</w:t>
      </w:r>
    </w:p>
    <w:p>
      <w:pPr>
        <w:pStyle w:val="Heading2"/>
      </w:pPr>
      <w:r>
        <w:t>Notes</w:t>
      </w:r>
    </w:p>
    <w:p>
      <w:r>
        <w:t>PAX L5 Narrow L2 General 27B: real GGUF inference on T4 GPU confirmed. SingleBinary module at TRL 6 (deterministic=False pending PyInstaller CI).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95b938429592963aa8ee3339493d48e01bb3f79c8f84dcfeb832008617b306ff |</w:t>
      </w:r>
    </w:p>
    <w:p>
      <w:r>
        <w:t>| SHA3-256 (chain) | c04e3d812dd05b34bfee08072e79712a07860376749ae950cddce82ba0c3e984 |</w:t>
      </w:r>
    </w:p>
    <w:p>
      <w:r>
        <w:t>| Timestamp UTC | 2026-10-02T10:18:46.866337Z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