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SIMCCS2</w:t>
      </w:r>
    </w:p>
    <w:p/>
    <w:p>
      <w:pPr>
        <w:pStyle w:val="Heading2"/>
      </w:pPr>
      <w:r>
        <w:t>Why Anticloud Wins in CARBON_CAPTURE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Apache 2.0 upstream + Anticommons additions — full source transparency</w:t>
      </w:r>
    </w:p>
    <w:p/>
    <w:p>
      <w:pPr>
        <w:pStyle w:val="Heading2"/>
      </w:pPr>
      <w:r>
        <w:t>Upstream: https://github.com/SimCCS/simccs2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