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Owasp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OWASP Top 10 Assessment — SPECKLE_SERVER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Standard: OWASP Top 10 2021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A01</w:t>
            </w:r>
          </w:p>
        </w:tc>
        <w:tc>
          <w:tcPr>
            <w:tcW w:type="dxa" w:w="2160"/>
          </w:tcPr>
          <w:p>
            <w:r/>
            <w:r>
              <w:t>Broken Access Control</w:t>
            </w:r>
          </w:p>
        </w:tc>
        <w:tc>
          <w:tcPr>
            <w:tcW w:type="dxa" w:w="2160"/>
          </w:tcPr>
          <w:p>
            <w:r/>
            <w:r>
              <w:t>Zero-trust mTLS: every call authenticated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A02</w:t>
            </w:r>
          </w:p>
        </w:tc>
        <w:tc>
          <w:tcPr>
            <w:tcW w:type="dxa" w:w="2160"/>
          </w:tcPr>
          <w:p>
            <w:r/>
            <w:r>
              <w:t>Cryptographic Failures</w:t>
            </w:r>
          </w:p>
        </w:tc>
        <w:tc>
          <w:tcPr>
            <w:tcW w:type="dxa" w:w="2160"/>
          </w:tcPr>
          <w:p>
            <w:r/>
            <w:r>
              <w:t>AES-256-GCM at rest, TLS 1.3 in transit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A03</w:t>
            </w:r>
          </w:p>
        </w:tc>
        <w:tc>
          <w:tcPr>
            <w:tcW w:type="dxa" w:w="2160"/>
          </w:tcPr>
          <w:p>
            <w:r/>
            <w:r>
              <w:t>Injection</w:t>
            </w:r>
          </w:p>
        </w:tc>
        <w:tc>
          <w:tcPr>
            <w:tcW w:type="dxa" w:w="2160"/>
          </w:tcPr>
          <w:p>
            <w:r/>
            <w:r>
              <w:t>Parameterized queries, no shell exec from user input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A04</w:t>
            </w:r>
          </w:p>
        </w:tc>
        <w:tc>
          <w:tcPr>
            <w:tcW w:type="dxa" w:w="2160"/>
          </w:tcPr>
          <w:p>
            <w:r/>
            <w:r>
              <w:t>Insecure Design</w:t>
            </w:r>
          </w:p>
        </w:tc>
        <w:tc>
          <w:tcPr>
            <w:tcW w:type="dxa" w:w="2160"/>
          </w:tcPr>
          <w:p>
            <w:r/>
            <w:r>
              <w:t>Threat model documented, offline-first by design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A05</w:t>
            </w:r>
          </w:p>
        </w:tc>
        <w:tc>
          <w:tcPr>
            <w:tcW w:type="dxa" w:w="2160"/>
          </w:tcPr>
          <w:p>
            <w:r/>
            <w:r>
              <w:t>Security Misconfiguration</w:t>
            </w:r>
          </w:p>
        </w:tc>
        <w:tc>
          <w:tcPr>
            <w:tcW w:type="dxa" w:w="2160"/>
          </w:tcPr>
          <w:p>
            <w:r/>
            <w:r>
              <w:t>Single binary: no misconfigurable cloud console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A06</w:t>
            </w:r>
          </w:p>
        </w:tc>
        <w:tc>
          <w:tcPr>
            <w:tcW w:type="dxa" w:w="2160"/>
          </w:tcPr>
          <w:p>
            <w:r/>
            <w:r>
              <w:t>Vulnerable Components</w:t>
            </w:r>
          </w:p>
        </w:tc>
        <w:tc>
          <w:tcPr>
            <w:tcW w:type="dxa" w:w="2160"/>
          </w:tcPr>
          <w:p>
            <w:r/>
            <w:r>
              <w:t>SBOM embedded, deterministic builds, pinned deps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A07</w:t>
            </w:r>
          </w:p>
        </w:tc>
        <w:tc>
          <w:tcPr>
            <w:tcW w:type="dxa" w:w="2160"/>
          </w:tcPr>
          <w:p>
            <w:r/>
            <w:r>
              <w:t>Auth &amp; Session Failures</w:t>
            </w:r>
          </w:p>
        </w:tc>
        <w:tc>
          <w:tcPr>
            <w:tcW w:type="dxa" w:w="2160"/>
          </w:tcPr>
          <w:p>
            <w:r/>
            <w:r>
              <w:t>mTLS short-lived certs, no session tokens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A08</w:t>
            </w:r>
          </w:p>
        </w:tc>
        <w:tc>
          <w:tcPr>
            <w:tcW w:type="dxa" w:w="2160"/>
          </w:tcPr>
          <w:p>
            <w:r/>
            <w:r>
              <w:t>Software &amp; Data Integrity</w:t>
            </w:r>
          </w:p>
        </w:tc>
        <w:tc>
          <w:tcPr>
            <w:tcW w:type="dxa" w:w="2160"/>
          </w:tcPr>
          <w:p>
            <w:r/>
            <w:r>
              <w:t>AIOSS + Provenance chain on every mutation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A09</w:t>
            </w:r>
          </w:p>
        </w:tc>
        <w:tc>
          <w:tcPr>
            <w:tcW w:type="dxa" w:w="2160"/>
          </w:tcPr>
          <w:p>
            <w:r/>
            <w:r>
              <w:t>Security Logging</w:t>
            </w:r>
          </w:p>
        </w:tc>
        <w:tc>
          <w:tcPr>
            <w:tcW w:type="dxa" w:w="2160"/>
          </w:tcPr>
          <w:p>
            <w:r/>
            <w:r>
              <w:t>Local observability: all events logged locally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A10</w:t>
            </w:r>
          </w:p>
        </w:tc>
        <w:tc>
          <w:tcPr>
            <w:tcW w:type="dxa" w:w="2160"/>
          </w:tcPr>
          <w:p>
            <w:r/>
            <w:r>
              <w:t>SSRF</w:t>
            </w:r>
          </w:p>
        </w:tc>
        <w:tc>
          <w:tcPr>
            <w:tcW w:type="dxa" w:w="2160"/>
          </w:tcPr>
          <w:p>
            <w:r/>
            <w:r>
              <w:t>No outbound HTTP in offline mode, allowlist only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Additional: LLM Top 10 (OWASP LLM01-LLM10 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Mitigation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/>
            <w:r>
              <w:t>LLM01</w:t>
            </w:r>
          </w:p>
        </w:tc>
        <w:tc>
          <w:tcPr>
            <w:tcW w:type="dxa" w:w="2160"/>
          </w:tcPr>
          <w:p>
            <w:r/>
            <w:r>
              <w:t>Prompt Injection</w:t>
            </w:r>
          </w:p>
        </w:tc>
        <w:tc>
          <w:tcPr>
            <w:tcW w:type="dxa" w:w="2160"/>
          </w:tcPr>
          <w:p>
            <w:r/>
            <w:r>
              <w:t>Input sanitization + output validation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LLM02</w:t>
            </w:r>
          </w:p>
        </w:tc>
        <w:tc>
          <w:tcPr>
            <w:tcW w:type="dxa" w:w="2160"/>
          </w:tcPr>
          <w:p>
            <w:r/>
            <w:r>
              <w:t>Insecure Output Handling</w:t>
            </w:r>
          </w:p>
        </w:tc>
        <w:tc>
          <w:tcPr>
            <w:tcW w:type="dxa" w:w="2160"/>
          </w:tcPr>
          <w:p>
            <w:r/>
            <w:r>
              <w:t>Structured output validator, schema enforcement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LLM03</w:t>
            </w:r>
          </w:p>
        </w:tc>
        <w:tc>
          <w:tcPr>
            <w:tcW w:type="dxa" w:w="2160"/>
          </w:tcPr>
          <w:p>
            <w:r/>
            <w:r>
              <w:t>Training Data Poisoning</w:t>
            </w:r>
          </w:p>
        </w:tc>
        <w:tc>
          <w:tcPr>
            <w:tcW w:type="dxa" w:w="2160"/>
          </w:tcPr>
          <w:p>
            <w:r/>
            <w:r>
              <w:t>Model weights verified via hash, not retrained online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LLM04</w:t>
            </w:r>
          </w:p>
        </w:tc>
        <w:tc>
          <w:tcPr>
            <w:tcW w:type="dxa" w:w="2160"/>
          </w:tcPr>
          <w:p>
            <w:r/>
            <w:r>
              <w:t>Model Denial of Service</w:t>
            </w:r>
          </w:p>
        </w:tc>
        <w:tc>
          <w:tcPr>
            <w:tcW w:type="dxa" w:w="2160"/>
          </w:tcPr>
          <w:p>
            <w:r/>
            <w:r>
              <w:t>Token budget enforced, request queuing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LLM05</w:t>
            </w:r>
          </w:p>
        </w:tc>
        <w:tc>
          <w:tcPr>
            <w:tcW w:type="dxa" w:w="2160"/>
          </w:tcPr>
          <w:p>
            <w:r/>
            <w:r>
              <w:t>Supply Chain Vulnerabilities</w:t>
            </w:r>
          </w:p>
        </w:tc>
        <w:tc>
          <w:tcPr>
            <w:tcW w:type="dxa" w:w="2160"/>
          </w:tcPr>
          <w:p>
            <w:r/>
            <w:r>
              <w:t>SBOM, deterministic build, pinned GGUF hash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LLM06</w:t>
            </w:r>
          </w:p>
        </w:tc>
        <w:tc>
          <w:tcPr>
            <w:tcW w:type="dxa" w:w="2160"/>
          </w:tcPr>
          <w:p>
            <w:r/>
            <w:r>
              <w:t>Sensitive Info Disclosure</w:t>
            </w:r>
          </w:p>
        </w:tc>
        <w:tc>
          <w:tcPr>
            <w:tcW w:type="dxa" w:w="2160"/>
          </w:tcPr>
          <w:p>
            <w:r/>
            <w:r>
              <w:t>Sovereign Memory encrypted, no plaintext logs of prompts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LLM07</w:t>
            </w:r>
          </w:p>
        </w:tc>
        <w:tc>
          <w:tcPr>
            <w:tcW w:type="dxa" w:w="2160"/>
          </w:tcPr>
          <w:p>
            <w:r/>
            <w:r>
              <w:t>Insecure Plugin Design</w:t>
            </w:r>
          </w:p>
        </w:tc>
        <w:tc>
          <w:tcPr>
            <w:tcW w:type="dxa" w:w="2160"/>
          </w:tcPr>
          <w:p>
            <w:r/>
            <w:r>
              <w:t>No plugins; all tools compiled into single binary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LLM08</w:t>
            </w:r>
          </w:p>
        </w:tc>
        <w:tc>
          <w:tcPr>
            <w:tcW w:type="dxa" w:w="2160"/>
          </w:tcPr>
          <w:p>
            <w:r/>
            <w:r>
              <w:t>Excessive Agency</w:t>
            </w:r>
          </w:p>
        </w:tc>
        <w:tc>
          <w:tcPr>
            <w:tcW w:type="dxa" w:w="2160"/>
          </w:tcPr>
          <w:p>
            <w:r/>
            <w:r>
              <w:t>PAX operates in read-only mode by default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LLM09</w:t>
            </w:r>
          </w:p>
        </w:tc>
        <w:tc>
          <w:tcPr>
            <w:tcW w:type="dxa" w:w="2160"/>
          </w:tcPr>
          <w:p>
            <w:r/>
            <w:r>
              <w:t>Overreliance</w:t>
            </w:r>
          </w:p>
        </w:tc>
        <w:tc>
          <w:tcPr>
            <w:tcW w:type="dxa" w:w="2160"/>
          </w:tcPr>
          <w:p>
            <w:r/>
            <w:r>
              <w:t>Human-in-the-loop required for all write operations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  <w:tr>
        <w:tc>
          <w:tcPr>
            <w:tcW w:type="dxa" w:w="2160"/>
          </w:tcPr>
          <w:p>
            <w:r/>
            <w:r>
              <w:t>LLM10</w:t>
            </w:r>
          </w:p>
        </w:tc>
        <w:tc>
          <w:tcPr>
            <w:tcW w:type="dxa" w:w="2160"/>
          </w:tcPr>
          <w:p>
            <w:r/>
            <w:r>
              <w:t>Model Theft</w:t>
            </w:r>
          </w:p>
        </w:tc>
        <w:tc>
          <w:tcPr>
            <w:tcW w:type="dxa" w:w="2160"/>
          </w:tcPr>
          <w:p>
            <w:r/>
            <w:r>
              <w:t>Model runs locally; GGUF never transmitted externally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