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STARDOG_EXAMPLES</w:t>
      </w:r>
    </w:p>
    <w:p/>
    <w:p>
      <w:pPr>
        <w:pStyle w:val="Heading2"/>
      </w:pPr>
      <w:r>
        <w:t>Why Anticloud Wins in PHILOSOPHY_SEMANTICS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Apache 2.0 upstream + Anticommons additions — full source transparency</w:t>
      </w:r>
    </w:p>
    <w:p/>
    <w:p>
      <w:pPr>
        <w:pStyle w:val="Heading2"/>
      </w:pPr>
      <w:r>
        <w:t>Upstream: https://github.com/stardog-union/stardog-examples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