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Whitelabelling And Repackaging</w:t>
      </w:r>
    </w:p>
    <w:p>
      <w:pPr>
        <w:pStyle w:val="Heading1"/>
      </w:pPr>
      <w:r>
        <w:t>Whitelabelling and Repackaging — SUPERVISION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SUPERVISION | Category: SURVEILLANCE_CAMERA</w:t>
      </w:r>
    </w:p>
    <w:p>
      <w:r>
        <w:rPr>
          <w:sz w:val="22"/>
        </w:rPr>
        <w:t>Upstream: https://github.com/roboflow/supervision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whitelabelling and repackaging for the Anticloud integration of SUPERVISION.</w:t>
      </w:r>
    </w:p>
    <w:p/>
    <w:p>
      <w:r>
        <w:rPr>
          <w:sz w:val="22"/>
        </w:rPr>
        <w:t>Reusable CV tools including camera zone analytics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SUPERVISION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