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SUPERVISION</w:t>
      </w:r>
    </w:p>
    <w:p/>
    <w:p>
      <w:pPr>
        <w:pStyle w:val="Heading2"/>
      </w:pPr>
      <w:r>
        <w:t>Why Anticloud Wins in SURVEILLANCE_CAMERA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https://github.com/roboflow/supervision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