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08 OWASP LLM Top10</w:t>
      </w:r>
    </w:p>
    <w:p>
      <w:pPr>
        <w:pStyle w:val="Heading1"/>
      </w:pPr>
      <w:r>
        <w:t>OWASP LLM Top 10 v1.1 (2024)</w:t>
      </w:r>
    </w:p>
    <w:p>
      <w:r>
        <w:t>**Anticloud FZ LLE — PAX L5 Narrow L2 General 27B**</w:t>
      </w:r>
    </w:p>
    <w:p>
      <w:r>
        <w:t>Run: 2026-10-02T09:42:55.750591Z | Framework ID: 08_OWASP_LLM_Top10</w:t>
      </w:r>
    </w:p>
    <w:p>
      <w:pPr>
        <w:pStyle w:val="Heading2"/>
      </w:pPr>
      <w:r>
        <w:t>Standard</w:t>
      </w:r>
    </w:p>
    <w:p>
      <w:r>
        <w:t>OWASP GenAI Top 10 for LLMs v1.1 (2024)</w:t>
      </w:r>
    </w:p>
    <w:p>
      <w:pPr>
        <w:pStyle w:val="Heading2"/>
      </w:pPr>
      <w:r>
        <w:t>Result</w:t>
      </w:r>
    </w:p>
    <w:p>
      <w:r>
        <w:t>PASS — LLM01 Prompt Injection: mitigated; LLM06 Sensitive Info Disclosure: mitigated via AES-256-GCM</w:t>
      </w:r>
    </w:p>
    <w:p>
      <w:pPr>
        <w:pStyle w:val="Heading2"/>
      </w:pPr>
      <w:r>
        <w:t>Score</w:t>
      </w:r>
    </w:p>
    <w:p>
      <w:r>
        <w:t>8/10 controls: MITIGATED; 2/10: PARTIAL</w:t>
      </w:r>
    </w:p>
    <w:p>
      <w:pPr>
        <w:pStyle w:val="Heading2"/>
      </w:pPr>
      <w:r>
        <w:t>Notes</w:t>
      </w:r>
    </w:p>
    <w:p>
      <w:r>
        <w:t>SovereignMemory prevents LLM06; Provenance chain prevents LLM09 (Misinformation)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190ad77e20c34275c373b8fd49120c6ea4585103454476faef475836804f986f |</w:t>
      </w:r>
    </w:p>
    <w:p>
      <w:r>
        <w:t>| SHA3-256 (chain) | 1bb634dbff814951ab1c3d7d49d820d2779c26c5068e8faabac9a735bf6fb754 |</w:t>
      </w:r>
    </w:p>
    <w:p>
      <w:r>
        <w:t>| Timestamp UTC | 2026-10-02T09:42:55.750591Z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