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TRASHNET</w:t>
      </w:r>
    </w:p>
    <w:p/>
    <w:p>
      <w:pPr>
        <w:pStyle w:val="Heading2"/>
      </w:pPr>
      <w:r>
        <w:t>Why Anticloud Wins in WASTE_MANAGEMENT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https://github.com/garythung/trashnet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