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Commitments To Past Present Future</w:t>
      </w:r>
    </w:p>
    <w:p>
      <w:pPr>
        <w:pStyle w:val="Heading1"/>
      </w:pPr>
      <w:r>
        <w:t>Commitments to Past, Present &amp; Future — TWENTY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TWENTY | Category: CONSULTANCY</w:t>
      </w:r>
    </w:p>
    <w:p>
      <w:r>
        <w:rPr>
          <w:sz w:val="22"/>
        </w:rPr>
        <w:t>Upstream: https://github.com/twentyhq/twenty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commitments to past, present &amp; future for the Anticloud integration of TWENTY.</w:t>
      </w:r>
    </w:p>
    <w:p/>
    <w:p>
      <w:r>
        <w:rPr>
          <w:sz w:val="22"/>
        </w:rPr>
        <w:t>Open-source Salesforce alternative CRM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TWENTY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