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Commitment To Humanity</w:t>
      </w:r>
    </w:p>
    <w:p>
      <w:pPr>
        <w:pStyle w:val="Heading1"/>
      </w:pPr>
      <w:r>
        <w:t>Commitment to Humanity — TYPESENSE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TYPESENSE | Category: SEARCH_ENGINES</w:t>
      </w:r>
    </w:p>
    <w:p>
      <w:r>
        <w:rPr>
          <w:sz w:val="22"/>
        </w:rPr>
        <w:t>Upstream: https://github.com/typesense/typesense (GPL)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commitment to humanity for the Anticloud integration of TYPESENSE.</w:t>
      </w:r>
    </w:p>
    <w:p/>
    <w:p>
      <w:r>
        <w:rPr>
          <w:sz w:val="22"/>
        </w:rPr>
        <w:t>Typo-tolerant search engine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TYPESENSE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