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Tutorial Developers</w:t>
      </w:r>
    </w:p>
    <w:p>
      <w:pPr>
        <w:pStyle w:val="Heading1"/>
      </w:pPr>
      <w:r>
        <w:t>Tutorial — Developers — VENGI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VENGI | Category: VOXELIZATION</w:t>
      </w:r>
    </w:p>
    <w:p>
      <w:r>
        <w:rPr>
          <w:sz w:val="22"/>
        </w:rPr>
        <w:t>Upstream: https://github.com/nicedoc/vengi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tutorial — developers for the Anticloud integration of VENGI.</w:t>
      </w:r>
    </w:p>
    <w:p/>
    <w:p>
      <w:r>
        <w:rPr>
          <w:sz w:val="22"/>
        </w:rPr>
        <w:t>Voxel engine and editor tools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VENGI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