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Investor Faq</w:t>
      </w:r>
    </w:p>
    <w:p>
      <w:pPr>
        <w:pStyle w:val="Heading1"/>
      </w:pPr>
      <w:r>
        <w:t>Investor FAQ — VSCODE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VSCODE | Category: SOFTWARE_DEVELOPMENT</w:t>
      </w:r>
    </w:p>
    <w:p>
      <w:r>
        <w:rPr>
          <w:sz w:val="22"/>
        </w:rPr>
        <w:t>Upstream: https://github.com/microsoft/vscode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investor faq for the Anticloud integration of VSCODE.</w:t>
      </w:r>
    </w:p>
    <w:p/>
    <w:p>
      <w:r>
        <w:rPr>
          <w:sz w:val="22"/>
        </w:rPr>
        <w:t>Visual Studio Code editor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VSCODE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