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Commitments To Past Present Future</w:t>
      </w:r>
    </w:p>
    <w:p>
      <w:pPr>
        <w:pStyle w:val="Heading1"/>
      </w:pPr>
      <w:r>
        <w:t>Commitments to Past, Present &amp; Future — WASTECONNECTIONS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WASTECONNECTIONS | Category: WASTE_MANAGEMENT</w:t>
      </w:r>
    </w:p>
    <w:p>
      <w:r>
        <w:rPr>
          <w:sz w:val="22"/>
        </w:rPr>
        <w:t>Upstream: https://github.com/nicedoc/wasteconnections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commitments to past, present &amp; future for the Anticloud integration of WASTECONNECTIONS.</w:t>
      </w:r>
    </w:p>
    <w:p/>
    <w:p>
      <w:r>
        <w:rPr>
          <w:sz w:val="22"/>
        </w:rPr>
        <w:t>Waste routing and scheduling optimizer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WASTECONNECTIONS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