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Whitepaper</w:t>
      </w:r>
    </w:p>
    <w:p>
      <w:pPr>
        <w:pStyle w:val="Heading1"/>
      </w:pPr>
      <w:r>
        <w:t>Technical Whitepaper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whitepaper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