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Environment</w:t>
      </w:r>
    </w:p>
    <w:p>
      <w:pPr>
        <w:pStyle w:val="Heading1"/>
      </w:pPr>
      <w:r>
        <w:t>Commitment to Environment — AUTOAWQ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AUTOAWQ | Category: CHIP_QUANTIZATION</w:t>
      </w:r>
    </w:p>
    <w:p>
      <w:r>
        <w:rPr>
          <w:sz w:val="22"/>
        </w:rPr>
        <w:t>Upstream: https://github.com/casper-hansen/AutoAWQ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environment for the Anticloud integration of AUTOAWQ.</w:t>
      </w:r>
    </w:p>
    <w:p/>
    <w:p>
      <w:r>
        <w:rPr>
          <w:sz w:val="22"/>
        </w:rPr>
        <w:t>AWQ 4-bit quantization for LLMs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AUTOAWQ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